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Red Hat Text SemiBold" w:cs="Red Hat Text SemiBold" w:eastAsia="Red Hat Text SemiBold" w:hAnsi="Red Hat Text SemiBold"/>
          <w:sz w:val="48"/>
          <w:szCs w:val="48"/>
        </w:rPr>
      </w:pPr>
      <w:r w:rsidDel="00000000" w:rsidR="00000000" w:rsidRPr="00000000">
        <w:rPr>
          <w:rFonts w:ascii="Red Hat Text SemiBold" w:cs="Red Hat Text SemiBold" w:eastAsia="Red Hat Text SemiBold" w:hAnsi="Red Hat Text SemiBold"/>
          <w:sz w:val="48"/>
          <w:szCs w:val="48"/>
          <w:rtl w:val="0"/>
        </w:rPr>
        <w:t xml:space="preserve">When experiences or emotions do not follow expectations. (Bakken Museum)</w:t>
      </w:r>
    </w:p>
    <w:p w:rsidR="00000000" w:rsidDel="00000000" w:rsidP="00000000" w:rsidRDefault="00000000" w:rsidRPr="00000000" w14:paraId="00000002">
      <w:pPr>
        <w:rPr>
          <w:rFonts w:ascii="Red Hat Text SemiBold" w:cs="Red Hat Text SemiBold" w:eastAsia="Red Hat Text SemiBold" w:hAnsi="Red Hat Text SemiBold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Red Hat Text SemiBold" w:cs="Red Hat Text SemiBold" w:eastAsia="Red Hat Text SemiBold" w:hAnsi="Red Hat Text SemiBold"/>
          <w:sz w:val="48"/>
          <w:szCs w:val="48"/>
        </w:rPr>
      </w:pPr>
      <w:r w:rsidDel="00000000" w:rsidR="00000000" w:rsidRPr="00000000">
        <w:rPr>
          <w:rFonts w:ascii="Red Hat Text SemiBold" w:cs="Red Hat Text SemiBold" w:eastAsia="Red Hat Text SemiBold" w:hAnsi="Red Hat Text SemiBold"/>
          <w:sz w:val="48"/>
          <w:szCs w:val="48"/>
          <w:rtl w:val="0"/>
        </w:rPr>
        <w:t xml:space="preserve">Failure… embedded in our Design Challenge Learning (The Tech Interactive)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rFonts w:ascii="Red Hat Text SemiBold" w:cs="Red Hat Text SemiBold" w:eastAsia="Red Hat Text SemiBold" w:hAnsi="Red Hat Text SemiBold"/>
          <w:sz w:val="40"/>
          <w:szCs w:val="40"/>
        </w:rPr>
      </w:pPr>
      <w:r w:rsidDel="00000000" w:rsidR="00000000" w:rsidRPr="00000000">
        <w:rPr>
          <w:rFonts w:ascii="Red Hat Text SemiBold" w:cs="Red Hat Text SemiBold" w:eastAsia="Red Hat Text SemiBold" w:hAnsi="Red Hat Text SemiBold"/>
          <w:sz w:val="40"/>
          <w:szCs w:val="40"/>
          <w:rtl w:val="0"/>
        </w:rPr>
        <w:t xml:space="preserve">Design challenges use real-world problems so that learners are invested in the outcome.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rFonts w:ascii="Red Hat Text SemiBold" w:cs="Red Hat Text SemiBold" w:eastAsia="Red Hat Text SemiBold" w:hAnsi="Red Hat Text SemiBold"/>
          <w:sz w:val="40"/>
          <w:szCs w:val="40"/>
        </w:rPr>
      </w:pPr>
      <w:r w:rsidDel="00000000" w:rsidR="00000000" w:rsidRPr="00000000">
        <w:rPr>
          <w:rFonts w:ascii="Red Hat Text SemiBold" w:cs="Red Hat Text SemiBold" w:eastAsia="Red Hat Text SemiBold" w:hAnsi="Red Hat Text SemiBold"/>
          <w:sz w:val="40"/>
          <w:szCs w:val="40"/>
          <w:rtl w:val="0"/>
        </w:rPr>
        <w:t xml:space="preserve">It’s iterative, which means learners are trained that failure is okay, and working to overcome it is where growth happens.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rFonts w:ascii="Red Hat Text SemiBold" w:cs="Red Hat Text SemiBold" w:eastAsia="Red Hat Text SemiBold" w:hAnsi="Red Hat Text SemiBold"/>
          <w:sz w:val="40"/>
          <w:szCs w:val="40"/>
        </w:rPr>
      </w:pPr>
      <w:r w:rsidDel="00000000" w:rsidR="00000000" w:rsidRPr="00000000">
        <w:rPr>
          <w:rFonts w:ascii="Red Hat Text SemiBold" w:cs="Red Hat Text SemiBold" w:eastAsia="Red Hat Text SemiBold" w:hAnsi="Red Hat Text SemiBold"/>
          <w:sz w:val="40"/>
          <w:szCs w:val="40"/>
          <w:rtl w:val="0"/>
        </w:rPr>
        <w:t xml:space="preserve">It’s also collaborative, which is key to future success.</w:t>
      </w:r>
    </w:p>
    <w:p w:rsidR="00000000" w:rsidDel="00000000" w:rsidP="00000000" w:rsidRDefault="00000000" w:rsidRPr="00000000" w14:paraId="00000007">
      <w:pPr>
        <w:ind w:left="0" w:firstLine="0"/>
        <w:rPr>
          <w:rFonts w:ascii="Red Hat Text SemiBold" w:cs="Red Hat Text SemiBold" w:eastAsia="Red Hat Text SemiBold" w:hAnsi="Red Hat Text SemiBold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rPr>
          <w:rFonts w:ascii="Red Hat Text SemiBold" w:cs="Red Hat Text SemiBold" w:eastAsia="Red Hat Text SemiBold" w:hAnsi="Red Hat Text SemiBold"/>
          <w:sz w:val="48"/>
          <w:szCs w:val="48"/>
        </w:rPr>
      </w:pPr>
      <w:r w:rsidDel="00000000" w:rsidR="00000000" w:rsidRPr="00000000">
        <w:rPr>
          <w:rFonts w:ascii="Red Hat Text SemiBold" w:cs="Red Hat Text SemiBold" w:eastAsia="Red Hat Text SemiBold" w:hAnsi="Red Hat Text SemiBold"/>
          <w:sz w:val="48"/>
          <w:szCs w:val="48"/>
          <w:rtl w:val="0"/>
        </w:rPr>
        <w:t xml:space="preserve">Failure is a necessary and expected part of the process. Includes technical skills AND emotional resiliency. (Montshire Museum of Science)</w:t>
      </w:r>
    </w:p>
    <w:p w:rsidR="00000000" w:rsidDel="00000000" w:rsidP="00000000" w:rsidRDefault="00000000" w:rsidRPr="00000000" w14:paraId="00000009">
      <w:pPr>
        <w:ind w:left="0" w:firstLine="0"/>
        <w:rPr>
          <w:rFonts w:ascii="Red Hat Text SemiBold" w:cs="Red Hat Text SemiBold" w:eastAsia="Red Hat Text SemiBold" w:hAnsi="Red Hat Text SemiBold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>
          <w:rFonts w:ascii="Red Hat Text SemiBold" w:cs="Red Hat Text SemiBold" w:eastAsia="Red Hat Text SemiBold" w:hAnsi="Red Hat Text SemiBold"/>
          <w:sz w:val="48"/>
          <w:szCs w:val="48"/>
        </w:rPr>
      </w:pPr>
      <w:r w:rsidDel="00000000" w:rsidR="00000000" w:rsidRPr="00000000">
        <w:rPr>
          <w:rFonts w:ascii="Red Hat Text SemiBold" w:cs="Red Hat Text SemiBold" w:eastAsia="Red Hat Text SemiBold" w:hAnsi="Red Hat Text SemiBold"/>
          <w:sz w:val="48"/>
          <w:szCs w:val="48"/>
          <w:rtl w:val="0"/>
        </w:rPr>
        <w:t xml:space="preserve">Failure… (a) Elevates our approach to process not product and focus on being learner centered; and (b) Supports social-emotional learning in the maker space environment. (Thinkery)</w:t>
      </w:r>
    </w:p>
    <w:p w:rsidR="00000000" w:rsidDel="00000000" w:rsidP="00000000" w:rsidRDefault="00000000" w:rsidRPr="00000000" w14:paraId="0000000B">
      <w:pPr>
        <w:ind w:left="0" w:firstLine="0"/>
        <w:rPr>
          <w:rFonts w:ascii="Red Hat Text SemiBold" w:cs="Red Hat Text SemiBold" w:eastAsia="Red Hat Text SemiBold" w:hAnsi="Red Hat Text SemiBold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rPr>
          <w:rFonts w:ascii="Red Hat Text SemiBold" w:cs="Red Hat Text SemiBold" w:eastAsia="Red Hat Text SemiBold" w:hAnsi="Red Hat Text SemiBold"/>
          <w:sz w:val="48"/>
          <w:szCs w:val="48"/>
        </w:rPr>
      </w:pPr>
      <w:r w:rsidDel="00000000" w:rsidR="00000000" w:rsidRPr="00000000">
        <w:rPr>
          <w:rFonts w:ascii="Red Hat Text SemiBold" w:cs="Red Hat Text SemiBold" w:eastAsia="Red Hat Text SemiBold" w:hAnsi="Red Hat Text SemiBold"/>
          <w:sz w:val="48"/>
          <w:szCs w:val="48"/>
          <w:rtl w:val="0"/>
        </w:rPr>
        <w:t xml:space="preserve">The act of noticing a moment of unreached potential that serves as a catalyst or deterrent for learning. (Scott Family Amazeum)</w:t>
      </w:r>
    </w:p>
    <w:p w:rsidR="00000000" w:rsidDel="00000000" w:rsidP="00000000" w:rsidRDefault="00000000" w:rsidRPr="00000000" w14:paraId="0000000D">
      <w:pPr>
        <w:ind w:left="0" w:firstLine="0"/>
        <w:rPr>
          <w:rFonts w:ascii="Red Hat Text SemiBold" w:cs="Red Hat Text SemiBold" w:eastAsia="Red Hat Text SemiBold" w:hAnsi="Red Hat Text SemiBold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rPr>
          <w:rFonts w:ascii="Red Hat Text SemiBold" w:cs="Red Hat Text SemiBold" w:eastAsia="Red Hat Text SemiBold" w:hAnsi="Red Hat Text SemiBold"/>
          <w:sz w:val="48"/>
          <w:szCs w:val="48"/>
        </w:rPr>
      </w:pPr>
      <w:r w:rsidDel="00000000" w:rsidR="00000000" w:rsidRPr="00000000">
        <w:rPr>
          <w:rFonts w:ascii="Red Hat Text SemiBold" w:cs="Red Hat Text SemiBold" w:eastAsia="Red Hat Text SemiBold" w:hAnsi="Red Hat Text SemiBold"/>
          <w:sz w:val="48"/>
          <w:szCs w:val="48"/>
          <w:rtl w:val="0"/>
        </w:rPr>
        <w:t xml:space="preserve">Andréassian et al. (2010) defined failure as monsters; “something incongruous, unexpected, deviating from the norm or unpredictable” (p. 851).</w:t>
      </w:r>
      <w:r w:rsidDel="00000000" w:rsidR="00000000" w:rsidRPr="00000000">
        <w:rPr>
          <w:rFonts w:ascii="Red Hat Text SemiBold" w:cs="Red Hat Text SemiBold" w:eastAsia="Red Hat Text SemiBold" w:hAnsi="Red Hat Text SemiBold"/>
          <w:sz w:val="48"/>
          <w:szCs w:val="48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rPr>
          <w:rFonts w:ascii="Red Hat Text SemiBold" w:cs="Red Hat Text SemiBold" w:eastAsia="Red Hat Text SemiBold" w:hAnsi="Red Hat Text SemiBold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rPr>
          <w:rFonts w:ascii="Red Hat Text SemiBold" w:cs="Red Hat Text SemiBold" w:eastAsia="Red Hat Text SemiBold" w:hAnsi="Red Hat Text SemiBold"/>
          <w:sz w:val="48"/>
          <w:szCs w:val="48"/>
        </w:rPr>
      </w:pPr>
      <w:r w:rsidDel="00000000" w:rsidR="00000000" w:rsidRPr="00000000">
        <w:rPr>
          <w:rFonts w:ascii="Red Hat Text SemiBold" w:cs="Red Hat Text SemiBold" w:eastAsia="Red Hat Text SemiBold" w:hAnsi="Red Hat Text SemiBold"/>
          <w:sz w:val="48"/>
          <w:szCs w:val="48"/>
          <w:rtl w:val="0"/>
        </w:rPr>
        <w:t xml:space="preserve">Lottero-Perdue and Parry (2017) defined failures as a “normal and expected outcome as a part of the iterative nature of designing solutions to problems, although the end goal is that the solution (hereafter, the ‘design’) is not intended to fail” (p. 1).</w:t>
      </w:r>
      <w:r w:rsidDel="00000000" w:rsidR="00000000" w:rsidRPr="00000000">
        <w:rPr>
          <w:rFonts w:ascii="Red Hat Text SemiBold" w:cs="Red Hat Text SemiBold" w:eastAsia="Red Hat Text SemiBold" w:hAnsi="Red Hat Text SemiBold"/>
          <w:sz w:val="48"/>
          <w:szCs w:val="48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rPr>
          <w:rFonts w:ascii="Red Hat Text SemiBold" w:cs="Red Hat Text SemiBold" w:eastAsia="Red Hat Text SemiBold" w:hAnsi="Red Hat Text SemiBold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>
          <w:rFonts w:ascii="Red Hat Text SemiBold" w:cs="Red Hat Text SemiBold" w:eastAsia="Red Hat Text SemiBold" w:hAnsi="Red Hat Text SemiBold"/>
          <w:sz w:val="48"/>
          <w:szCs w:val="48"/>
        </w:rPr>
      </w:pPr>
      <w:r w:rsidDel="00000000" w:rsidR="00000000" w:rsidRPr="00000000">
        <w:rPr>
          <w:rFonts w:ascii="Red Hat Text SemiBold" w:cs="Red Hat Text SemiBold" w:eastAsia="Red Hat Text SemiBold" w:hAnsi="Red Hat Text SemiBold"/>
          <w:sz w:val="48"/>
          <w:szCs w:val="48"/>
          <w:rtl w:val="0"/>
        </w:rPr>
        <w:t xml:space="preserve">“whatever [felt] like a failure to the person experiencing it” (Bishop, 2017, p. 962).</w:t>
      </w:r>
      <w:r w:rsidDel="00000000" w:rsidR="00000000" w:rsidRPr="00000000">
        <w:rPr>
          <w:rFonts w:ascii="Red Hat Text SemiBold" w:cs="Red Hat Text SemiBold" w:eastAsia="Red Hat Text SemiBold" w:hAnsi="Red Hat Text SemiBold"/>
          <w:sz w:val="48"/>
          <w:szCs w:val="48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rPr>
          <w:rFonts w:ascii="Red Hat Text SemiBold" w:cs="Red Hat Text SemiBold" w:eastAsia="Red Hat Text SemiBold" w:hAnsi="Red Hat Text SemiBold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>
          <w:rFonts w:ascii="Red Hat Text SemiBold" w:cs="Red Hat Text SemiBold" w:eastAsia="Red Hat Text SemiBold" w:hAnsi="Red Hat Text SemiBold"/>
          <w:sz w:val="48"/>
          <w:szCs w:val="48"/>
        </w:rPr>
      </w:pPr>
      <w:r w:rsidDel="00000000" w:rsidR="00000000" w:rsidRPr="00000000">
        <w:rPr>
          <w:rFonts w:ascii="Red Hat Text SemiBold" w:cs="Red Hat Text SemiBold" w:eastAsia="Red Hat Text SemiBold" w:hAnsi="Red Hat Text SemiBold"/>
          <w:sz w:val="48"/>
          <w:szCs w:val="48"/>
          <w:rtl w:val="0"/>
        </w:rPr>
        <w:t xml:space="preserve">“I’m a big fan of what I think of as beautiful failures—say something was ambitious and well-intentioned, and you're like, “That sucked! Way to go. You got that out of you!” But it had all kinds of great things behind it. I love that. To me, a true failure is a failure of spirit. It's a failure of integrity. It's a failure of authenticity” (Green et al., 2016, p. 480).</w:t>
      </w:r>
      <w:r w:rsidDel="00000000" w:rsidR="00000000" w:rsidRPr="00000000">
        <w:rPr>
          <w:rFonts w:ascii="Red Hat Text SemiBold" w:cs="Red Hat Text SemiBold" w:eastAsia="Red Hat Text SemiBold" w:hAnsi="Red Hat Text SemiBold"/>
          <w:sz w:val="48"/>
          <w:szCs w:val="48"/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rPr>
          <w:rFonts w:ascii="Red Hat Text SemiBold" w:cs="Red Hat Text SemiBold" w:eastAsia="Red Hat Text SemiBold" w:hAnsi="Red Hat Text SemiBold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firstLine="0"/>
        <w:rPr>
          <w:rFonts w:ascii="Red Hat Text SemiBold" w:cs="Red Hat Text SemiBold" w:eastAsia="Red Hat Text SemiBold" w:hAnsi="Red Hat Text SemiBold"/>
          <w:sz w:val="48"/>
          <w:szCs w:val="48"/>
        </w:rPr>
      </w:pPr>
      <w:r w:rsidDel="00000000" w:rsidR="00000000" w:rsidRPr="00000000">
        <w:rPr>
          <w:rFonts w:ascii="Red Hat Text SemiBold" w:cs="Red Hat Text SemiBold" w:eastAsia="Red Hat Text SemiBold" w:hAnsi="Red Hat Text SemiBold"/>
          <w:sz w:val="48"/>
          <w:szCs w:val="48"/>
          <w:rtl w:val="0"/>
        </w:rPr>
        <w:t xml:space="preserve">“Mistake is when you go back and fix it, and learn from it. Failure is where you make a mistake and give up on it. You don't try to fix it and you don't learn from it.” (Juan, student)</w:t>
      </w:r>
    </w:p>
    <w:p w:rsidR="00000000" w:rsidDel="00000000" w:rsidP="00000000" w:rsidRDefault="00000000" w:rsidRPr="00000000" w14:paraId="00000017">
      <w:pPr>
        <w:ind w:left="0" w:firstLine="0"/>
        <w:rPr>
          <w:rFonts w:ascii="Red Hat Text SemiBold" w:cs="Red Hat Text SemiBold" w:eastAsia="Red Hat Text SemiBold" w:hAnsi="Red Hat Text SemiBold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rPr>
          <w:rFonts w:ascii="Red Hat Text SemiBold" w:cs="Red Hat Text SemiBold" w:eastAsia="Red Hat Text SemiBold" w:hAnsi="Red Hat Text SemiBold"/>
          <w:sz w:val="28"/>
          <w:szCs w:val="28"/>
        </w:rPr>
      </w:pPr>
      <w:r w:rsidDel="00000000" w:rsidR="00000000" w:rsidRPr="00000000">
        <w:rPr>
          <w:rFonts w:ascii="Red Hat Text SemiBold" w:cs="Red Hat Text SemiBold" w:eastAsia="Red Hat Text SemiBold" w:hAnsi="Red Hat Text SemiBold"/>
          <w:sz w:val="48"/>
          <w:szCs w:val="48"/>
          <w:rtl w:val="0"/>
        </w:rPr>
        <w:t xml:space="preserve">“Failure is difficult, maybe impossible, to define” (Carr, 2013, p. 2).</w:t>
      </w:r>
      <w:r w:rsidDel="00000000" w:rsidR="00000000" w:rsidRPr="00000000">
        <w:rPr>
          <w:rFonts w:ascii="Red Hat Text SemiBold" w:cs="Red Hat Text SemiBold" w:eastAsia="Red Hat Text SemiBold" w:hAnsi="Red Hat Text SemiBold"/>
          <w:sz w:val="48"/>
          <w:szCs w:val="48"/>
          <w:vertAlign w:val="superscript"/>
        </w:rPr>
        <w:footnoteReference w:customMarkFollows="0" w:id="4"/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ed Hat Text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9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Andréassian, V., Perrin, C., Parent, E., &amp; Bárdossy, A. (2010). The court of miracles of hydrology: can failure stories contribute to hydrological science?.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Hydrological Sciences Journal, 55</w:t>
      </w:r>
      <w:r w:rsidDel="00000000" w:rsidR="00000000" w:rsidRPr="00000000">
        <w:rPr>
          <w:sz w:val="20"/>
          <w:szCs w:val="20"/>
          <w:rtl w:val="0"/>
        </w:rPr>
        <w:t xml:space="preserve">(6), 849-856.</w:t>
      </w:r>
    </w:p>
  </w:footnote>
  <w:footnote w:id="1">
    <w:p w:rsidR="00000000" w:rsidDel="00000000" w:rsidP="00000000" w:rsidRDefault="00000000" w:rsidRPr="00000000" w14:paraId="0000001A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Lottero-Perdue, P. S., &amp; Parry, E. A. (2017). Elementary teachers’ reflections on design failures and use of fail words after teaching engineering for two years.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Journal of Pre-College Engineering Education Research (J-PEER), 7</w:t>
      </w:r>
      <w:r w:rsidDel="00000000" w:rsidR="00000000" w:rsidRPr="00000000">
        <w:rPr>
          <w:sz w:val="20"/>
          <w:szCs w:val="20"/>
          <w:rtl w:val="0"/>
        </w:rPr>
        <w:t xml:space="preserve">(1), 1-24.</w:t>
      </w:r>
    </w:p>
  </w:footnote>
  <w:footnote w:id="2">
    <w:p w:rsidR="00000000" w:rsidDel="00000000" w:rsidP="00000000" w:rsidRDefault="00000000" w:rsidRPr="00000000" w14:paraId="0000001B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Bishop, K. (2017). Framing failure in the legal classroom: Techniques for encouraging growth and resilience.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Arkansas Law Review, 70</w:t>
      </w:r>
      <w:r w:rsidDel="00000000" w:rsidR="00000000" w:rsidRPr="00000000">
        <w:rPr>
          <w:sz w:val="20"/>
          <w:szCs w:val="20"/>
          <w:rtl w:val="0"/>
        </w:rPr>
        <w:t xml:space="preserve">(4), 959-1006.</w:t>
      </w:r>
    </w:p>
  </w:footnote>
  <w:footnote w:id="3">
    <w:p w:rsidR="00000000" w:rsidDel="00000000" w:rsidP="00000000" w:rsidRDefault="00000000" w:rsidRPr="00000000" w14:paraId="0000001C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Green, M. J., Myers, K., Watson, K., Czerwiec, M. K., Shapiro, D., &amp; Draus, S. (2016). Creativity in medical education: the value of having medical students make stuff.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Journal of Medical Humanities, 37</w:t>
      </w:r>
      <w:r w:rsidDel="00000000" w:rsidR="00000000" w:rsidRPr="00000000">
        <w:rPr>
          <w:sz w:val="20"/>
          <w:szCs w:val="20"/>
          <w:rtl w:val="0"/>
        </w:rPr>
        <w:t xml:space="preserve">(4), 475-483.</w:t>
      </w:r>
    </w:p>
  </w:footnote>
  <w:footnote w:id="4">
    <w:p w:rsidR="00000000" w:rsidDel="00000000" w:rsidP="00000000" w:rsidRDefault="00000000" w:rsidRPr="00000000" w14:paraId="0000001D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Carr, A. (2013). In support of failure.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Composition Forum, 27</w:t>
      </w:r>
      <w:r w:rsidDel="00000000" w:rsidR="00000000" w:rsidRPr="00000000">
        <w:rPr>
          <w:sz w:val="20"/>
          <w:szCs w:val="20"/>
          <w:rtl w:val="0"/>
        </w:rPr>
        <w:t xml:space="preserve">. Retrieved from http://compositionforum.com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edHatTextSemiBold-regular.ttf"/><Relationship Id="rId2" Type="http://schemas.openxmlformats.org/officeDocument/2006/relationships/font" Target="fonts/RedHatTextSemiBold-bold.ttf"/><Relationship Id="rId3" Type="http://schemas.openxmlformats.org/officeDocument/2006/relationships/font" Target="fonts/RedHatTextSemiBold-italic.ttf"/><Relationship Id="rId4" Type="http://schemas.openxmlformats.org/officeDocument/2006/relationships/font" Target="fonts/RedHatTextSemiBol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